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7E31E" w14:textId="4768B99A" w:rsidR="008B22A0" w:rsidRDefault="008B22A0" w:rsidP="008B22A0">
      <w:pPr>
        <w:ind w:firstLine="708"/>
        <w:rPr>
          <w:b/>
          <w:bCs/>
          <w:sz w:val="28"/>
          <w:szCs w:val="28"/>
          <w:u w:val="single"/>
        </w:rPr>
      </w:pPr>
      <w:r w:rsidRPr="008B22A0">
        <w:rPr>
          <w:b/>
          <w:bCs/>
          <w:sz w:val="28"/>
          <w:szCs w:val="28"/>
          <w:u w:val="single"/>
        </w:rPr>
        <w:t>Podrobnější informace k aplikaci Cenového předpisu 1/2024/</w:t>
      </w:r>
      <w:proofErr w:type="spellStart"/>
      <w:r w:rsidRPr="008B22A0">
        <w:rPr>
          <w:b/>
          <w:bCs/>
          <w:sz w:val="28"/>
          <w:szCs w:val="28"/>
          <w:u w:val="single"/>
        </w:rPr>
        <w:t>CAU</w:t>
      </w:r>
      <w:proofErr w:type="spellEnd"/>
    </w:p>
    <w:p w14:paraId="355F68C1" w14:textId="77777777" w:rsidR="008B22A0" w:rsidRDefault="008B22A0" w:rsidP="008B22A0">
      <w:pPr>
        <w:rPr>
          <w:b/>
          <w:bCs/>
          <w:sz w:val="28"/>
          <w:szCs w:val="28"/>
          <w:u w:val="single"/>
        </w:rPr>
      </w:pPr>
    </w:p>
    <w:p w14:paraId="18B7A492" w14:textId="3B0832E1" w:rsidR="008B22A0" w:rsidRDefault="008B22A0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Oddíl B Věcně usměrněná cen se vztahuje na</w:t>
      </w:r>
    </w:p>
    <w:p w14:paraId="16D6467F" w14:textId="33FAB76C" w:rsidR="008B22A0" w:rsidRDefault="008B22A0" w:rsidP="008B22A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Zdravotní služby nehrazené ze zdravotního pojištění</w:t>
      </w:r>
    </w:p>
    <w:p w14:paraId="336B5B28" w14:textId="6B7376CD" w:rsidR="008B22A0" w:rsidRDefault="008B22A0" w:rsidP="008B22A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Zdravotní služby nad rozsah neodkladné péče poskytnuté nesmluvním poskytovatelem zdravotních služeb (</w:t>
      </w:r>
      <w:r w:rsidR="00E30E43">
        <w:rPr>
          <w:b/>
          <w:bCs/>
          <w:sz w:val="28"/>
          <w:szCs w:val="28"/>
        </w:rPr>
        <w:t xml:space="preserve">poskytovatele, který </w:t>
      </w:r>
      <w:r>
        <w:rPr>
          <w:b/>
          <w:bCs/>
          <w:sz w:val="28"/>
          <w:szCs w:val="28"/>
        </w:rPr>
        <w:t>nemá smlouvu se zdravotní pojišťovnou ošetřovaného pacienta)</w:t>
      </w:r>
    </w:p>
    <w:p w14:paraId="5C2C98F0" w14:textId="1710CD52" w:rsidR="008B22A0" w:rsidRDefault="008B22A0" w:rsidP="008B22A0">
      <w:pPr>
        <w:pStyle w:val="Odstavecseseznamem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zdravotní služby nad rozsah neodkladné péče poskytnuté českému nebo evropskému občanovi, který není pojištěncem.</w:t>
      </w:r>
    </w:p>
    <w:p w14:paraId="21090BF2" w14:textId="69BFA356" w:rsidR="008B22A0" w:rsidRDefault="008B22A0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Dva možné způsoby výpočtu:</w:t>
      </w:r>
    </w:p>
    <w:p w14:paraId="66102B37" w14:textId="5A7C1543" w:rsidR="008B22A0" w:rsidRDefault="008B22A0" w:rsidP="008B22A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Podle kalkulačního vzorce</w:t>
      </w:r>
    </w:p>
    <w:p w14:paraId="2C2C903C" w14:textId="463FF3B7" w:rsidR="008B22A0" w:rsidRDefault="008B22A0" w:rsidP="008B22A0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Součinem počtu bodů za výkon podle seznamu zdravotních výkonů krát hodnota bodu pro zahraniční pojištěnce.</w:t>
      </w:r>
    </w:p>
    <w:p w14:paraId="1E007CDF" w14:textId="4764D2A3" w:rsidR="008B22A0" w:rsidRDefault="008B22A0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Kalkulační vzorec zahrnuje minutovou kalkulaci, čas trvání zdravotní služby + zvlášť účtované položky</w:t>
      </w:r>
      <w:r w:rsidR="00785868">
        <w:rPr>
          <w:b/>
          <w:bCs/>
          <w:sz w:val="28"/>
          <w:szCs w:val="28"/>
        </w:rPr>
        <w:t>.</w:t>
      </w:r>
    </w:p>
    <w:p w14:paraId="2CDD862C" w14:textId="769DC5A1" w:rsidR="00785868" w:rsidRDefault="00785868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Minutová kalkulace se zpracovává ve struktuře podle přílohy č. 1 k vyhlášce č. 450/2009 Sb., kterou se provádí zákon č. 526/1990 Sb. o cenách. </w:t>
      </w:r>
    </w:p>
    <w:p w14:paraId="10787347" w14:textId="37E4278D" w:rsidR="00785868" w:rsidRDefault="00785868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Minutová kalkulace = ekonomicky oprávněné náklady + přiměřený zisk děleno roční fond ordinační doby v minutách. </w:t>
      </w:r>
    </w:p>
    <w:p w14:paraId="5ABCEEB9" w14:textId="77777777" w:rsidR="00785868" w:rsidRDefault="00785868" w:rsidP="008B22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Ekonomicky oprávněné náklady představují: </w:t>
      </w:r>
      <w:r>
        <w:rPr>
          <w:sz w:val="28"/>
          <w:szCs w:val="28"/>
        </w:rPr>
        <w:t>přímý materiál, přímé mzdy, ostatní přímé náklady (odvody na sociální a zdravotní pojištění), nepřímé náklady (odpisy a správní režie), ostatní odůvodněné náklady.</w:t>
      </w:r>
    </w:p>
    <w:p w14:paraId="1128C8A7" w14:textId="77777777" w:rsidR="00785868" w:rsidRDefault="00785868" w:rsidP="008B22A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Přiměřený zisk </w:t>
      </w:r>
      <w:r>
        <w:rPr>
          <w:sz w:val="28"/>
          <w:szCs w:val="28"/>
        </w:rPr>
        <w:t>není nijak přesně kvantitativně definován. Vychází se z obvyklého dosahovaného zisku při srovnatelných činnostech</w:t>
      </w:r>
    </w:p>
    <w:p w14:paraId="2E76AA4C" w14:textId="77777777" w:rsidR="00E30E43" w:rsidRDefault="00785868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Poskytovatel zdravotních služeb musí u všech výkonů podle Cenového předpisu 1/2024/</w:t>
      </w:r>
      <w:proofErr w:type="spellStart"/>
      <w:r>
        <w:rPr>
          <w:b/>
          <w:bCs/>
          <w:sz w:val="28"/>
          <w:szCs w:val="28"/>
        </w:rPr>
        <w:t>CAU</w:t>
      </w:r>
      <w:proofErr w:type="spellEnd"/>
      <w:r>
        <w:rPr>
          <w:b/>
          <w:bCs/>
          <w:sz w:val="28"/>
          <w:szCs w:val="28"/>
        </w:rPr>
        <w:t xml:space="preserve"> zvolit jednu ze dvou možností výpočtu ceny výkonu, buď </w:t>
      </w:r>
      <w:r w:rsidR="00E30E43">
        <w:rPr>
          <w:b/>
          <w:bCs/>
          <w:sz w:val="28"/>
          <w:szCs w:val="28"/>
        </w:rPr>
        <w:t xml:space="preserve">dle kalkulačního vzorce, nebo součinem počtu bodů za výkon podle </w:t>
      </w:r>
      <w:proofErr w:type="spellStart"/>
      <w:r w:rsidR="00E30E43">
        <w:rPr>
          <w:b/>
          <w:bCs/>
          <w:sz w:val="28"/>
          <w:szCs w:val="28"/>
        </w:rPr>
        <w:t>SZV</w:t>
      </w:r>
      <w:proofErr w:type="spellEnd"/>
      <w:r w:rsidR="00E30E43">
        <w:rPr>
          <w:b/>
          <w:bCs/>
          <w:sz w:val="28"/>
          <w:szCs w:val="28"/>
        </w:rPr>
        <w:t xml:space="preserve"> krát hodnota bodu pro zahraničního pojištěnce. </w:t>
      </w:r>
    </w:p>
    <w:p w14:paraId="6CC80ECB" w14:textId="7EC1DFD4" w:rsidR="00785868" w:rsidRPr="008B22A0" w:rsidRDefault="00E30E43" w:rsidP="008B22A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Podrobnější informace k tvorbě cen a cenovým kontrolám lze nalézt ve Věstníku </w:t>
      </w:r>
      <w:proofErr w:type="spellStart"/>
      <w:r>
        <w:rPr>
          <w:b/>
          <w:bCs/>
          <w:sz w:val="28"/>
          <w:szCs w:val="28"/>
        </w:rPr>
        <w:t>MZ</w:t>
      </w:r>
      <w:proofErr w:type="spellEnd"/>
      <w:r>
        <w:rPr>
          <w:b/>
          <w:bCs/>
          <w:sz w:val="28"/>
          <w:szCs w:val="28"/>
        </w:rPr>
        <w:t xml:space="preserve"> č. 13/2021.</w:t>
      </w:r>
      <w:r w:rsidR="00785868">
        <w:rPr>
          <w:b/>
          <w:bCs/>
          <w:sz w:val="28"/>
          <w:szCs w:val="28"/>
        </w:rPr>
        <w:t xml:space="preserve"> </w:t>
      </w:r>
    </w:p>
    <w:sectPr w:rsidR="00785868" w:rsidRPr="008B2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BF4102"/>
    <w:multiLevelType w:val="hybridMultilevel"/>
    <w:tmpl w:val="02F827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D1EC6"/>
    <w:multiLevelType w:val="hybridMultilevel"/>
    <w:tmpl w:val="30F23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859444">
    <w:abstractNumId w:val="1"/>
  </w:num>
  <w:num w:numId="2" w16cid:durableId="26917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A0"/>
    <w:rsid w:val="00044B15"/>
    <w:rsid w:val="00785868"/>
    <w:rsid w:val="008B22A0"/>
    <w:rsid w:val="00E3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EDBE"/>
  <w15:chartTrackingRefBased/>
  <w15:docId w15:val="{B77C7878-94C8-4CDB-9B38-032D5C99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2024-05-30T07:22:00Z</dcterms:created>
  <dcterms:modified xsi:type="dcterms:W3CDTF">2024-05-30T07:48:00Z</dcterms:modified>
</cp:coreProperties>
</file>